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9F" w:rsidRPr="00E44B9F" w:rsidRDefault="00E44B9F" w:rsidP="00E44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9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44B9F" w:rsidRPr="00E44B9F" w:rsidRDefault="00E44B9F" w:rsidP="00E44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9F">
        <w:rPr>
          <w:rFonts w:ascii="Times New Roman" w:hAnsi="Times New Roman" w:cs="Times New Roman"/>
          <w:b/>
          <w:sz w:val="28"/>
          <w:szCs w:val="28"/>
        </w:rPr>
        <w:t>о зачислении ребенка в 1 класс в 2018-2019 учебном году</w:t>
      </w:r>
    </w:p>
    <w:p w:rsidR="00E44B9F" w:rsidRDefault="00E44B9F">
      <w:pPr>
        <w:rPr>
          <w:rFonts w:ascii="Times New Roman" w:hAnsi="Times New Roman" w:cs="Times New Roman"/>
        </w:rPr>
      </w:pPr>
    </w:p>
    <w:p w:rsidR="00674EB4" w:rsidRDefault="00E44B9F" w:rsidP="007158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2018-2019 учебном году зачисление в 1 класс в соответствии с распоряжением Правительства Архангельской области от 14 апреля 2017 года № 135-рп «О внесении изменений в план мероприятий по достижению показателя «Доля граждан, использующих механизм получения государственных и муниципальных услуг в электронной форме» будет осуществляться </w:t>
      </w:r>
      <w:r w:rsidRPr="00E44B9F">
        <w:rPr>
          <w:rFonts w:ascii="Times New Roman" w:hAnsi="Times New Roman" w:cs="Times New Roman"/>
          <w:sz w:val="28"/>
          <w:szCs w:val="28"/>
        </w:rPr>
        <w:t>через региональный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B1D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B1D4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B1D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7B1D46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Pr="007B1D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B1D4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582E" w:rsidRPr="00E44B9F" w:rsidRDefault="0071582E" w:rsidP="00715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приёма в 1 классы на 2018-2019 учебный год 35 человек.</w:t>
      </w:r>
    </w:p>
    <w:sectPr w:rsidR="0071582E" w:rsidRPr="00E44B9F" w:rsidSect="00E44B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4B9F"/>
    <w:rsid w:val="00674EB4"/>
    <w:rsid w:val="0071582E"/>
    <w:rsid w:val="00A812B3"/>
    <w:rsid w:val="00E44B9F"/>
    <w:rsid w:val="00EB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B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5</cp:revision>
  <dcterms:created xsi:type="dcterms:W3CDTF">2018-03-02T08:22:00Z</dcterms:created>
  <dcterms:modified xsi:type="dcterms:W3CDTF">2018-03-02T11:55:00Z</dcterms:modified>
</cp:coreProperties>
</file>